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2BE" w:rsidRPr="00C962BE" w:rsidRDefault="00C962BE" w:rsidP="00C962BE">
      <w:pPr>
        <w:jc w:val="center"/>
        <w:rPr>
          <w:rFonts w:ascii="華康POP1體W7" w:eastAsia="華康POP1體W7" w:hint="eastAsia"/>
          <w:color w:val="FF0000"/>
          <w:sz w:val="70"/>
          <w:szCs w:val="70"/>
        </w:rPr>
      </w:pPr>
      <w:r w:rsidRPr="00C962BE">
        <w:rPr>
          <w:rFonts w:ascii="Segoe UI Symbol" w:eastAsia="華康POP1體W7" w:hAnsi="Segoe UI Symbol" w:cs="Segoe UI Symbol"/>
          <w:color w:val="FF0000"/>
          <w:sz w:val="70"/>
          <w:szCs w:val="70"/>
        </w:rPr>
        <w:t>📍</w:t>
      </w:r>
      <w:r w:rsidRPr="00C962BE">
        <w:rPr>
          <w:rFonts w:ascii="華康POP1體W7" w:eastAsia="華康POP1體W7" w:hAnsi="新細明體" w:cs="新細明體" w:hint="eastAsia"/>
          <w:color w:val="FF0000"/>
          <w:sz w:val="70"/>
          <w:szCs w:val="70"/>
        </w:rPr>
        <w:t>餐點異動通知</w:t>
      </w:r>
    </w:p>
    <w:p w:rsidR="00C962BE" w:rsidRDefault="00C962BE" w:rsidP="00C962BE"/>
    <w:p w:rsidR="00C962BE" w:rsidRPr="00C962BE" w:rsidRDefault="00C962BE" w:rsidP="00C962BE">
      <w:pPr>
        <w:spacing w:line="400" w:lineRule="exact"/>
        <w:rPr>
          <w:rFonts w:ascii="華康POP1體W7(P)" w:eastAsia="華康POP1體W7(P)" w:hint="eastAsia"/>
          <w:sz w:val="30"/>
          <w:szCs w:val="30"/>
        </w:rPr>
      </w:pPr>
      <w:r w:rsidRPr="00C962BE">
        <w:rPr>
          <w:rFonts w:ascii="華康POP1體W7(P)" w:eastAsia="華康POP1體W7(P)" w:hint="eastAsia"/>
          <w:sz w:val="30"/>
          <w:szCs w:val="30"/>
        </w:rPr>
        <w:t>親愛的家長您好</w:t>
      </w:r>
      <w:r w:rsidRPr="00C962BE">
        <w:rPr>
          <w:rFonts w:ascii="Segoe UI Symbol" w:eastAsia="華康POP1體W7(P)" w:hAnsi="Segoe UI Symbol" w:cs="Segoe UI Symbol"/>
          <w:sz w:val="30"/>
          <w:szCs w:val="30"/>
        </w:rPr>
        <w:t>💕</w:t>
      </w:r>
    </w:p>
    <w:p w:rsidR="00C962BE" w:rsidRPr="00C962BE" w:rsidRDefault="00C962BE" w:rsidP="00C962BE">
      <w:pPr>
        <w:spacing w:line="400" w:lineRule="exact"/>
        <w:rPr>
          <w:rFonts w:ascii="華康POP1體W7(P)" w:eastAsia="華康POP1體W7(P)" w:hint="eastAsia"/>
          <w:sz w:val="30"/>
          <w:szCs w:val="30"/>
        </w:rPr>
      </w:pPr>
      <w:r w:rsidRPr="00C962BE">
        <w:rPr>
          <w:rFonts w:ascii="華康POP1體W7(P)" w:eastAsia="華康POP1體W7(P)" w:hint="eastAsia"/>
          <w:sz w:val="30"/>
          <w:szCs w:val="30"/>
        </w:rPr>
        <w:t>因應政府於2025年10月22日啟動</w:t>
      </w:r>
    </w:p>
    <w:p w:rsidR="00C962BE" w:rsidRPr="00C962BE" w:rsidRDefault="00C962BE" w:rsidP="00C962BE">
      <w:pPr>
        <w:spacing w:line="400" w:lineRule="exact"/>
        <w:rPr>
          <w:rFonts w:ascii="華康POP1體W7(P)" w:eastAsia="華康POP1體W7(P)"/>
          <w:sz w:val="30"/>
          <w:szCs w:val="30"/>
        </w:rPr>
      </w:pPr>
      <w:r w:rsidRPr="00C962BE">
        <w:rPr>
          <w:rFonts w:ascii="華康POP1體W7(P)" w:eastAsia="華康POP1體W7(P)" w:hint="eastAsia"/>
          <w:sz w:val="30"/>
          <w:szCs w:val="30"/>
        </w:rPr>
        <w:t>-</w:t>
      </w:r>
      <w:r w:rsidRPr="00C962BE">
        <w:rPr>
          <w:rFonts w:ascii="華康POP1體W7(P)" w:eastAsia="華康POP1體W7(P)" w:hint="eastAsia"/>
          <w:sz w:val="30"/>
          <w:szCs w:val="30"/>
        </w:rPr>
        <w:t>非洲豬瘟疫情緊急應變措施</w:t>
      </w:r>
      <w:r w:rsidRPr="00C962BE">
        <w:rPr>
          <w:rFonts w:ascii="華康POP1體W7(P)" w:eastAsia="華康POP1體W7(P)" w:hAnsi="Segoe UI Symbol" w:cs="Segoe UI Symbol" w:hint="eastAsia"/>
          <w:sz w:val="30"/>
          <w:szCs w:val="30"/>
        </w:rPr>
        <w:t>-</w:t>
      </w:r>
    </w:p>
    <w:p w:rsidR="00C962BE" w:rsidRPr="00C962BE" w:rsidRDefault="00C962BE" w:rsidP="00C962BE">
      <w:pPr>
        <w:spacing w:line="400" w:lineRule="exact"/>
        <w:rPr>
          <w:rFonts w:ascii="華康POP1體W7(P)" w:eastAsia="華康POP1體W7(P)" w:hint="eastAsia"/>
          <w:sz w:val="30"/>
          <w:szCs w:val="30"/>
        </w:rPr>
      </w:pPr>
    </w:p>
    <w:p w:rsidR="00C962BE" w:rsidRPr="00C962BE" w:rsidRDefault="00C962BE" w:rsidP="00C962BE">
      <w:pPr>
        <w:spacing w:line="400" w:lineRule="exact"/>
        <w:rPr>
          <w:rFonts w:ascii="華康POP1體W7(P)" w:eastAsia="華康POP1體W7(P)" w:hint="eastAsia"/>
          <w:sz w:val="30"/>
          <w:szCs w:val="30"/>
        </w:rPr>
      </w:pPr>
      <w:r w:rsidRPr="00C962BE">
        <w:rPr>
          <w:rFonts w:ascii="華康POP1體W7(P)" w:eastAsia="華康POP1體W7(P)" w:hint="eastAsia"/>
          <w:sz w:val="30"/>
          <w:szCs w:val="30"/>
        </w:rPr>
        <w:t>為了讓孩子吃的安全與家長的一份安心</w:t>
      </w:r>
    </w:p>
    <w:p w:rsidR="00C962BE" w:rsidRPr="00C962BE" w:rsidRDefault="00C962BE" w:rsidP="00C962BE">
      <w:pPr>
        <w:spacing w:line="400" w:lineRule="exact"/>
        <w:rPr>
          <w:rFonts w:ascii="華康POP1體W7(P)" w:eastAsia="華康POP1體W7(P)" w:hint="eastAsia"/>
          <w:sz w:val="30"/>
          <w:szCs w:val="30"/>
        </w:rPr>
      </w:pPr>
      <w:proofErr w:type="gramStart"/>
      <w:r w:rsidRPr="00C962BE">
        <w:rPr>
          <w:rFonts w:ascii="華康POP1體W7(P)" w:eastAsia="華康POP1體W7(P)" w:hint="eastAsia"/>
          <w:sz w:val="30"/>
          <w:szCs w:val="30"/>
          <w:highlight w:val="yellow"/>
        </w:rPr>
        <w:t>本園即日起</w:t>
      </w:r>
      <w:proofErr w:type="gramEnd"/>
      <w:r w:rsidRPr="00C962BE">
        <w:rPr>
          <w:rFonts w:ascii="Segoe UI Symbol" w:eastAsia="華康POP1體W7(P)" w:hAnsi="Segoe UI Symbol" w:cs="Segoe UI Symbol"/>
          <w:sz w:val="30"/>
          <w:szCs w:val="30"/>
          <w:highlight w:val="yellow"/>
        </w:rPr>
        <w:t>⛔</w:t>
      </w:r>
      <w:r w:rsidRPr="00C962BE">
        <w:rPr>
          <w:rFonts w:ascii="華康POP1體W7(P)" w:eastAsia="華康POP1體W7(P)" w:hint="eastAsia"/>
          <w:sz w:val="30"/>
          <w:szCs w:val="30"/>
          <w:highlight w:val="yellow"/>
        </w:rPr>
        <w:t>暫停使用</w:t>
      </w:r>
      <w:r w:rsidRPr="00C962BE">
        <w:rPr>
          <w:rFonts w:ascii="Segoe UI Symbol" w:eastAsia="華康POP1體W7(P)" w:hAnsi="Segoe UI Symbol" w:cs="Segoe UI Symbol"/>
          <w:sz w:val="30"/>
          <w:szCs w:val="30"/>
          <w:highlight w:val="yellow"/>
        </w:rPr>
        <w:t>⛔</w:t>
      </w:r>
      <w:r w:rsidRPr="00C962BE">
        <w:rPr>
          <w:rFonts w:ascii="華康POP1體W7(P)" w:eastAsia="華康POP1體W7(P)" w:hint="eastAsia"/>
          <w:sz w:val="30"/>
          <w:szCs w:val="30"/>
          <w:highlight w:val="yellow"/>
        </w:rPr>
        <w:t>豬肉及相關製品</w:t>
      </w:r>
    </w:p>
    <w:p w:rsidR="00C962BE" w:rsidRPr="00C962BE" w:rsidRDefault="00C962BE" w:rsidP="00C962BE">
      <w:pPr>
        <w:spacing w:line="400" w:lineRule="exact"/>
        <w:rPr>
          <w:rFonts w:ascii="華康POP1體W7(P)" w:eastAsia="華康POP1體W7(P)" w:hint="eastAsia"/>
          <w:sz w:val="30"/>
          <w:szCs w:val="30"/>
        </w:rPr>
      </w:pPr>
      <w:r w:rsidRPr="00C962BE">
        <w:rPr>
          <w:rFonts w:ascii="華康POP1體W7(P)" w:eastAsia="華康POP1體W7(P)" w:hint="eastAsia"/>
          <w:sz w:val="30"/>
          <w:szCs w:val="30"/>
        </w:rPr>
        <w:t>改以 雞肉、蛋、</w:t>
      </w:r>
      <w:proofErr w:type="gramStart"/>
      <w:r w:rsidRPr="00C962BE">
        <w:rPr>
          <w:rFonts w:ascii="華康POP1體W7(P)" w:eastAsia="華康POP1體W7(P)" w:hint="eastAsia"/>
          <w:sz w:val="30"/>
          <w:szCs w:val="30"/>
        </w:rPr>
        <w:t>魚肉及豆製品</w:t>
      </w:r>
      <w:proofErr w:type="gramEnd"/>
      <w:r w:rsidRPr="00C962BE">
        <w:rPr>
          <w:rFonts w:ascii="華康POP1體W7(P)" w:eastAsia="華康POP1體W7(P)" w:hint="eastAsia"/>
          <w:sz w:val="30"/>
          <w:szCs w:val="30"/>
        </w:rPr>
        <w:t xml:space="preserve"> 等其他新鮮食材替代，請家長放心</w:t>
      </w:r>
    </w:p>
    <w:p w:rsidR="00C962BE" w:rsidRPr="00C962BE" w:rsidRDefault="00C962BE" w:rsidP="00C962BE">
      <w:pPr>
        <w:spacing w:line="400" w:lineRule="exact"/>
        <w:rPr>
          <w:rFonts w:ascii="華康POP1體W7(P)" w:eastAsia="華康POP1體W7(P)" w:hint="eastAsia"/>
          <w:sz w:val="30"/>
          <w:szCs w:val="30"/>
        </w:rPr>
      </w:pPr>
      <w:r w:rsidRPr="00C962BE">
        <w:rPr>
          <w:rFonts w:ascii="華康POP1體W7(P)" w:eastAsia="華康POP1體W7(P)" w:hint="eastAsia"/>
          <w:sz w:val="30"/>
          <w:szCs w:val="30"/>
        </w:rPr>
        <w:t>非洲豬瘟 不會傳染給人類</w:t>
      </w:r>
      <w:r w:rsidRPr="00C962BE">
        <w:rPr>
          <w:rFonts w:ascii="Segoe UI Symbol" w:eastAsia="華康POP1體W7(P)" w:hAnsi="Segoe UI Symbol" w:cs="Segoe UI Symbol"/>
          <w:sz w:val="30"/>
          <w:szCs w:val="30"/>
        </w:rPr>
        <w:t>🔚</w:t>
      </w:r>
    </w:p>
    <w:p w:rsidR="00C962BE" w:rsidRPr="00C962BE" w:rsidRDefault="00C962BE" w:rsidP="00C962BE">
      <w:pPr>
        <w:spacing w:line="400" w:lineRule="exact"/>
        <w:rPr>
          <w:rFonts w:ascii="華康POP1體W7(P)" w:eastAsia="華康POP1體W7(P)" w:hint="eastAsia"/>
          <w:sz w:val="30"/>
          <w:szCs w:val="30"/>
        </w:rPr>
      </w:pPr>
      <w:r w:rsidRPr="00C962BE">
        <w:rPr>
          <w:rFonts w:ascii="華康POP1體W7(P)" w:eastAsia="華康POP1體W7(P)" w:hint="eastAsia"/>
          <w:sz w:val="30"/>
          <w:szCs w:val="30"/>
        </w:rPr>
        <w:t>主要影響對象為豬隻</w:t>
      </w:r>
      <w:r w:rsidRPr="00C962BE">
        <w:rPr>
          <w:rFonts w:ascii="Segoe UI Symbol" w:eastAsia="華康POP1體W7(P)" w:hAnsi="Segoe UI Symbol" w:cs="Segoe UI Symbol"/>
          <w:sz w:val="30"/>
          <w:szCs w:val="30"/>
        </w:rPr>
        <w:t>🐽</w:t>
      </w:r>
    </w:p>
    <w:p w:rsidR="00C962BE" w:rsidRPr="00C962BE" w:rsidRDefault="00C962BE" w:rsidP="00C962BE">
      <w:pPr>
        <w:spacing w:line="400" w:lineRule="exact"/>
        <w:rPr>
          <w:rFonts w:ascii="華康POP1體W7(P)" w:eastAsia="華康POP1體W7(P)" w:hint="eastAsia"/>
          <w:sz w:val="30"/>
          <w:szCs w:val="30"/>
        </w:rPr>
      </w:pPr>
      <w:r w:rsidRPr="00C962BE">
        <w:rPr>
          <w:rFonts w:ascii="華康POP1體W7(P)" w:eastAsia="華康POP1體W7(P)" w:hint="eastAsia"/>
          <w:sz w:val="30"/>
          <w:szCs w:val="30"/>
        </w:rPr>
        <w:t>園方將持續關注政府公告與</w:t>
      </w:r>
      <w:proofErr w:type="gramStart"/>
      <w:r w:rsidRPr="00C962BE">
        <w:rPr>
          <w:rFonts w:ascii="華康POP1體W7(P)" w:eastAsia="華康POP1體W7(P)" w:hint="eastAsia"/>
          <w:sz w:val="30"/>
          <w:szCs w:val="30"/>
        </w:rPr>
        <w:t>疫</w:t>
      </w:r>
      <w:proofErr w:type="gramEnd"/>
      <w:r w:rsidRPr="00C962BE">
        <w:rPr>
          <w:rFonts w:ascii="華康POP1體W7(P)" w:eastAsia="華康POP1體W7(P)" w:hint="eastAsia"/>
          <w:sz w:val="30"/>
          <w:szCs w:val="30"/>
        </w:rPr>
        <w:t>情動態</w:t>
      </w:r>
    </w:p>
    <w:p w:rsidR="00C962BE" w:rsidRPr="00C962BE" w:rsidRDefault="00C962BE" w:rsidP="00C962BE">
      <w:pPr>
        <w:spacing w:line="400" w:lineRule="exact"/>
        <w:rPr>
          <w:rFonts w:ascii="華康POP1體W7(P)" w:eastAsia="華康POP1體W7(P)" w:hint="eastAsia"/>
          <w:sz w:val="30"/>
          <w:szCs w:val="30"/>
        </w:rPr>
      </w:pPr>
      <w:r w:rsidRPr="00C962BE">
        <w:rPr>
          <w:rFonts w:ascii="華康POP1體W7(P)" w:eastAsia="華康POP1體W7(P)" w:hint="eastAsia"/>
          <w:sz w:val="30"/>
          <w:szCs w:val="30"/>
        </w:rPr>
        <w:t>並依照最新防疫指引</w:t>
      </w:r>
      <w:r w:rsidRPr="00C962BE">
        <w:rPr>
          <w:rFonts w:ascii="Segoe UI Symbol" w:eastAsia="華康POP1體W7(P)" w:hAnsi="Segoe UI Symbol" w:cs="Segoe UI Symbol"/>
          <w:sz w:val="30"/>
          <w:szCs w:val="30"/>
        </w:rPr>
        <w:t>📌</w:t>
      </w:r>
      <w:r w:rsidRPr="00C962BE">
        <w:rPr>
          <w:rFonts w:ascii="華康POP1體W7(P)" w:eastAsia="華康POP1體W7(P)" w:hint="eastAsia"/>
          <w:sz w:val="30"/>
          <w:szCs w:val="30"/>
        </w:rPr>
        <w:t>適時調整與因應</w:t>
      </w:r>
    </w:p>
    <w:p w:rsidR="00C962BE" w:rsidRPr="00C962BE" w:rsidRDefault="00C962BE" w:rsidP="00C962BE">
      <w:pPr>
        <w:spacing w:line="400" w:lineRule="exact"/>
        <w:rPr>
          <w:rFonts w:ascii="華康POP1體W7(P)" w:eastAsia="華康POP1體W7(P)" w:hint="eastAsia"/>
          <w:sz w:val="30"/>
          <w:szCs w:val="30"/>
        </w:rPr>
      </w:pPr>
      <w:r w:rsidRPr="00C962BE">
        <w:rPr>
          <w:rFonts w:ascii="華康POP1體W7(P)" w:eastAsia="華康POP1體W7(P)" w:hint="eastAsia"/>
          <w:sz w:val="30"/>
          <w:szCs w:val="30"/>
        </w:rPr>
        <w:t>守護孩子們的健康與飲食安全</w:t>
      </w:r>
    </w:p>
    <w:p w:rsidR="00EE4C88" w:rsidRPr="00C962BE" w:rsidRDefault="00C962BE" w:rsidP="00C962BE">
      <w:pPr>
        <w:spacing w:line="400" w:lineRule="exact"/>
        <w:rPr>
          <w:sz w:val="30"/>
          <w:szCs w:val="30"/>
        </w:rPr>
      </w:pPr>
      <w:bookmarkStart w:id="0" w:name="_GoBack"/>
      <w:bookmarkEnd w:id="0"/>
      <w:r w:rsidRPr="00C962BE"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4C014150" wp14:editId="67336A4F">
            <wp:simplePos x="0" y="0"/>
            <wp:positionH relativeFrom="margin">
              <wp:posOffset>57150</wp:posOffset>
            </wp:positionH>
            <wp:positionV relativeFrom="margin">
              <wp:posOffset>4362450</wp:posOffset>
            </wp:positionV>
            <wp:extent cx="4667250" cy="4743450"/>
            <wp:effectExtent l="19050" t="19050" r="19050" b="1905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743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4C88" w:rsidRPr="00C962BE" w:rsidSect="00C962BE">
      <w:pgSz w:w="11906" w:h="16838"/>
      <w:pgMar w:top="1440" w:right="1800" w:bottom="1440" w:left="1800" w:header="851" w:footer="992" w:gutter="0"/>
      <w:pgBorders w:offsetFrom="page">
        <w:top w:val="mapPins" w:sz="16" w:space="24" w:color="auto"/>
        <w:left w:val="mapPins" w:sz="16" w:space="24" w:color="auto"/>
        <w:bottom w:val="mapPins" w:sz="16" w:space="24" w:color="auto"/>
        <w:right w:val="mapPins" w:sz="16" w:space="24" w:color="auto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POP1體W7"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華康POP1體W7(P)">
    <w:panose1 w:val="040B0700000000000000"/>
    <w:charset w:val="88"/>
    <w:family w:val="decorative"/>
    <w:pitch w:val="variable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D11"/>
    <w:rsid w:val="00431D11"/>
    <w:rsid w:val="00C962BE"/>
    <w:rsid w:val="00EB6BFB"/>
    <w:rsid w:val="00EE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865B1C-3079-4DD1-B545-F53A131E8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2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962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帳戶</dc:creator>
  <cp:keywords/>
  <dc:description/>
  <cp:lastModifiedBy>Microsoft 帳戶</cp:lastModifiedBy>
  <cp:revision>2</cp:revision>
  <cp:lastPrinted>2025-10-27T04:15:00Z</cp:lastPrinted>
  <dcterms:created xsi:type="dcterms:W3CDTF">2025-10-27T04:16:00Z</dcterms:created>
  <dcterms:modified xsi:type="dcterms:W3CDTF">2025-10-27T04:16:00Z</dcterms:modified>
</cp:coreProperties>
</file>